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Pioneer Quest (PQ) 生态白皮书</w:t>
      </w:r>
    </w:p>
    <w:p>
      <w:pPr>
        <w:jc w:val="center"/>
      </w:pPr>
      <w:r>
        <w:t>—— 连接关键领域探索、量化交易与量子安全的价值宇宙</w:t>
      </w:r>
    </w:p>
    <w:p>
      <w:r>
        <w:br/>
        <w:t>版本：V 2.2</w:t>
      </w:r>
    </w:p>
    <w:p>
      <w:r>
        <w:t>官方网站矩阵：</w:t>
      </w:r>
    </w:p>
    <w:p>
      <w:r>
        <w:t>1. 投资治理：www.pqkz.com (Key Zone)</w:t>
      </w:r>
    </w:p>
    <w:p>
      <w:r>
        <w:t>2. 量化交易：www.pqaq.com (AQ Platform)</w:t>
      </w:r>
    </w:p>
    <w:p>
      <w:r>
        <w:t>3. 量子安全：www.pqqk.com (Quantum Key)</w:t>
      </w:r>
    </w:p>
    <w:p>
      <w:r>
        <w:br w:type="page"/>
      </w:r>
    </w:p>
    <w:p>
      <w:pPr>
        <w:pStyle w:val="Heading1"/>
        <w:jc w:val="left"/>
      </w:pPr>
      <w:r>
        <w:t>1. 执行摘要 (Executive Summary)</w:t>
      </w:r>
    </w:p>
    <w:p>
      <w:r>
        <w:t>在科技革命的关键节点，Pioneer Quest (PQ) 升级为“铁三角”金融科技生态系统，深度融合一级市场孵化、二级市场交易与Web3数字安全：</w:t>
      </w:r>
    </w:p>
    <w:p>
      <w:r>
        <w:t>• PQKZ (Key Zone)：专注AI、量子计算等“关键领域”的早期投资与孵化。</w:t>
        <w:br/>
        <w:t>• PQAQ (AQ Platform)：提供机构级量化交易软件与策略工具。</w:t>
        <w:br/>
        <w:t>• PQQK (Quantum Key)：打造量子级安全的硬件钱包与去中心化身份(DID)系统。</w:t>
      </w:r>
    </w:p>
    <w:p>
      <w:r>
        <w:t>PQ币 (PQ Token) 是生态宇宙的唯一原生通证。它是投资未来的权益凭证、量化工具的支付货币，也是开启量子安全保险箱的唯一密钥。</w:t>
      </w:r>
    </w:p>
    <w:p>
      <w:pPr>
        <w:pStyle w:val="Heading1"/>
        <w:jc w:val="left"/>
      </w:pPr>
      <w:r>
        <w:t>2. PQ币基础设定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代币名称</w:t>
            </w:r>
          </w:p>
        </w:tc>
        <w:tc>
          <w:tcPr>
            <w:tcW w:type="dxa" w:w="4320"/>
          </w:tcPr>
          <w:p>
            <w:r>
              <w:t>PQ币 (PQ Token)</w:t>
            </w:r>
          </w:p>
        </w:tc>
      </w:tr>
      <w:tr>
        <w:tc>
          <w:tcPr>
            <w:tcW w:type="dxa" w:w="4320"/>
          </w:tcPr>
          <w:p>
            <w:r>
              <w:t>合约地址</w:t>
            </w:r>
          </w:p>
        </w:tc>
        <w:tc>
          <w:tcPr>
            <w:tcW w:type="dxa" w:w="4320"/>
          </w:tcPr>
          <w:p>
            <w:r>
              <w:t>0x3dbc684d659a35b0b3dcd63bb8709c4da6624d9f</w:t>
            </w:r>
          </w:p>
        </w:tc>
      </w:tr>
      <w:tr>
        <w:tc>
          <w:tcPr>
            <w:tcW w:type="dxa" w:w="4320"/>
          </w:tcPr>
          <w:p>
            <w:r>
              <w:t>总发行量</w:t>
            </w:r>
          </w:p>
        </w:tc>
        <w:tc>
          <w:tcPr>
            <w:tcW w:type="dxa" w:w="4320"/>
          </w:tcPr>
          <w:p>
            <w:r>
              <w:t>2100万枚</w:t>
            </w:r>
          </w:p>
        </w:tc>
      </w:tr>
      <w:tr>
        <w:tc>
          <w:tcPr>
            <w:tcW w:type="dxa" w:w="4320"/>
          </w:tcPr>
          <w:p>
            <w:r>
              <w:t>核心定位</w:t>
            </w:r>
          </w:p>
        </w:tc>
        <w:tc>
          <w:tcPr>
            <w:tcW w:type="dxa" w:w="4320"/>
          </w:tcPr>
          <w:p>
            <w:r>
              <w:t>三位一体通证：权益(Equity) + 支付(Payment) + 身份(Identity)</w:t>
            </w:r>
          </w:p>
        </w:tc>
      </w:tr>
      <w:tr>
        <w:tc>
          <w:tcPr>
            <w:tcW w:type="dxa" w:w="4320"/>
          </w:tcPr>
          <w:p>
            <w:r>
              <w:t>官网入口</w:t>
            </w:r>
          </w:p>
        </w:tc>
        <w:tc>
          <w:tcPr>
            <w:tcW w:type="dxa" w:w="4320"/>
          </w:tcPr>
          <w:p>
            <w:r>
              <w:t>www.pqkz.com | www.pqaq.com | www.pqqk.com</w:t>
            </w:r>
          </w:p>
        </w:tc>
      </w:tr>
    </w:tbl>
    <w:p>
      <w:pPr>
        <w:pStyle w:val="Heading1"/>
        <w:jc w:val="left"/>
      </w:pPr>
      <w:r>
        <w:t>3. 代币分配比例 (总2100万枚)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分配池</w:t>
            </w:r>
          </w:p>
        </w:tc>
        <w:tc>
          <w:tcPr>
            <w:tcW w:type="dxa" w:w="1728"/>
          </w:tcPr>
          <w:p>
            <w:r>
              <w:t>比例</w:t>
            </w:r>
          </w:p>
        </w:tc>
        <w:tc>
          <w:tcPr>
            <w:tcW w:type="dxa" w:w="1728"/>
          </w:tcPr>
          <w:p>
            <w:r>
              <w:t>数量</w:t>
            </w:r>
          </w:p>
        </w:tc>
        <w:tc>
          <w:tcPr>
            <w:tcW w:type="dxa" w:w="1728"/>
          </w:tcPr>
          <w:p>
            <w:r>
              <w:t>锁仓规则</w:t>
            </w:r>
          </w:p>
        </w:tc>
        <w:tc>
          <w:tcPr>
            <w:tcW w:type="dxa" w:w="1728"/>
          </w:tcPr>
          <w:p>
            <w:r>
              <w:t>定位</w:t>
            </w:r>
          </w:p>
        </w:tc>
      </w:tr>
      <w:tr>
        <w:tc>
          <w:tcPr>
            <w:tcW w:type="dxa" w:w="1728"/>
          </w:tcPr>
          <w:p>
            <w:r>
              <w:t>LP与探索合伙人池</w:t>
            </w:r>
          </w:p>
        </w:tc>
        <w:tc>
          <w:tcPr>
            <w:tcW w:type="dxa" w:w="1728"/>
          </w:tcPr>
          <w:p>
            <w:r>
              <w:t>30%</w:t>
            </w:r>
          </w:p>
        </w:tc>
        <w:tc>
          <w:tcPr>
            <w:tcW w:type="dxa" w:w="1728"/>
          </w:tcPr>
          <w:p>
            <w:r>
              <w:t>630万</w:t>
            </w:r>
          </w:p>
        </w:tc>
        <w:tc>
          <w:tcPr>
            <w:tcW w:type="dxa" w:w="1728"/>
          </w:tcPr>
          <w:p>
            <w:r>
              <w:t>4年线性解锁</w:t>
            </w:r>
          </w:p>
        </w:tc>
        <w:tc>
          <w:tcPr>
            <w:tcW w:type="dxa" w:w="1728"/>
          </w:tcPr>
          <w:p>
            <w:r>
              <w:t>资金引擎，回报早期信任</w:t>
            </w:r>
          </w:p>
        </w:tc>
      </w:tr>
      <w:tr>
        <w:tc>
          <w:tcPr>
            <w:tcW w:type="dxa" w:w="1728"/>
          </w:tcPr>
          <w:p>
            <w:r>
              <w:t>关键领域探索项目池</w:t>
            </w:r>
          </w:p>
        </w:tc>
        <w:tc>
          <w:tcPr>
            <w:tcW w:type="dxa" w:w="1728"/>
          </w:tcPr>
          <w:p>
            <w:r>
              <w:t>35%</w:t>
            </w:r>
          </w:p>
        </w:tc>
        <w:tc>
          <w:tcPr>
            <w:tcW w:type="dxa" w:w="1728"/>
          </w:tcPr>
          <w:p>
            <w:r>
              <w:t>735万</w:t>
            </w:r>
          </w:p>
        </w:tc>
        <w:tc>
          <w:tcPr>
            <w:tcW w:type="dxa" w:w="1728"/>
          </w:tcPr>
          <w:p>
            <w:r>
              <w:t>按项目阶段释放</w:t>
            </w:r>
          </w:p>
        </w:tc>
        <w:tc>
          <w:tcPr>
            <w:tcW w:type="dxa" w:w="1728"/>
          </w:tcPr>
          <w:p>
            <w:r>
              <w:t>投资AI/量子项目及孵化</w:t>
            </w:r>
          </w:p>
        </w:tc>
      </w:tr>
      <w:tr>
        <w:tc>
          <w:tcPr>
            <w:tcW w:type="dxa" w:w="1728"/>
          </w:tcPr>
          <w:p>
            <w:r>
              <w:t>核心探索团队与专家池</w:t>
            </w:r>
          </w:p>
        </w:tc>
        <w:tc>
          <w:tcPr>
            <w:tcW w:type="dxa" w:w="1728"/>
          </w:tcPr>
          <w:p>
            <w:r>
              <w:t>15%</w:t>
            </w:r>
          </w:p>
        </w:tc>
        <w:tc>
          <w:tcPr>
            <w:tcW w:type="dxa" w:w="1728"/>
          </w:tcPr>
          <w:p>
            <w:r>
              <w:t>315万</w:t>
            </w:r>
          </w:p>
        </w:tc>
        <w:tc>
          <w:tcPr>
            <w:tcW w:type="dxa" w:w="1728"/>
          </w:tcPr>
          <w:p>
            <w:r>
              <w:t>4年线性解锁</w:t>
            </w:r>
          </w:p>
        </w:tc>
        <w:tc>
          <w:tcPr>
            <w:tcW w:type="dxa" w:w="1728"/>
          </w:tcPr>
          <w:p>
            <w:r>
              <w:t>投资MD、技术专家、安全团队</w:t>
            </w:r>
          </w:p>
        </w:tc>
      </w:tr>
      <w:tr>
        <w:tc>
          <w:tcPr>
            <w:tcW w:type="dxa" w:w="1728"/>
          </w:tcPr>
          <w:p>
            <w:r>
              <w:t>先锋探索者社区池</w:t>
            </w:r>
          </w:p>
        </w:tc>
        <w:tc>
          <w:tcPr>
            <w:tcW w:type="dxa" w:w="1728"/>
          </w:tcPr>
          <w:p>
            <w:r>
              <w:t>10%</w:t>
            </w:r>
          </w:p>
        </w:tc>
        <w:tc>
          <w:tcPr>
            <w:tcW w:type="dxa" w:w="1728"/>
          </w:tcPr>
          <w:p>
            <w:r>
              <w:t>210万</w:t>
            </w:r>
          </w:p>
        </w:tc>
        <w:tc>
          <w:tcPr>
            <w:tcW w:type="dxa" w:w="1728"/>
          </w:tcPr>
          <w:p>
            <w:r>
              <w:t>即时/季度释放</w:t>
            </w:r>
          </w:p>
        </w:tc>
        <w:tc>
          <w:tcPr>
            <w:tcW w:type="dxa" w:w="1728"/>
          </w:tcPr>
          <w:p>
            <w:r>
              <w:t>PQAQ交易激励、PQQK安全测试奖励</w:t>
            </w:r>
          </w:p>
        </w:tc>
      </w:tr>
      <w:tr>
        <w:tc>
          <w:tcPr>
            <w:tcW w:type="dxa" w:w="1728"/>
          </w:tcPr>
          <w:p>
            <w:r>
              <w:t>战略探索伙伴池</w:t>
            </w:r>
          </w:p>
        </w:tc>
        <w:tc>
          <w:tcPr>
            <w:tcW w:type="dxa" w:w="1728"/>
          </w:tcPr>
          <w:p>
            <w:r>
              <w:t>5%</w:t>
            </w:r>
          </w:p>
        </w:tc>
        <w:tc>
          <w:tcPr>
            <w:tcW w:type="dxa" w:w="1728"/>
          </w:tcPr>
          <w:p>
            <w:r>
              <w:t>105万</w:t>
            </w:r>
          </w:p>
        </w:tc>
        <w:tc>
          <w:tcPr>
            <w:tcW w:type="dxa" w:w="1728"/>
          </w:tcPr>
          <w:p>
            <w:r>
              <w:t>按协议分期</w:t>
            </w:r>
          </w:p>
        </w:tc>
        <w:tc>
          <w:tcPr>
            <w:tcW w:type="dxa" w:w="1728"/>
          </w:tcPr>
          <w:p>
            <w:r>
              <w:t>华为/IBM联盟、硬件供应链合作</w:t>
            </w:r>
          </w:p>
        </w:tc>
      </w:tr>
      <w:tr>
        <w:tc>
          <w:tcPr>
            <w:tcW w:type="dxa" w:w="1728"/>
          </w:tcPr>
          <w:p>
            <w:r>
              <w:t>探索应急储备金池</w:t>
            </w:r>
          </w:p>
        </w:tc>
        <w:tc>
          <w:tcPr>
            <w:tcW w:type="dxa" w:w="1728"/>
          </w:tcPr>
          <w:p>
            <w:r>
              <w:t>5%</w:t>
            </w:r>
          </w:p>
        </w:tc>
        <w:tc>
          <w:tcPr>
            <w:tcW w:type="dxa" w:w="1728"/>
          </w:tcPr>
          <w:p>
            <w:r>
              <w:t>105万</w:t>
            </w:r>
          </w:p>
        </w:tc>
        <w:tc>
          <w:tcPr>
            <w:tcW w:type="dxa" w:w="1728"/>
          </w:tcPr>
          <w:p>
            <w:r>
              <w:t>投票动用</w:t>
            </w:r>
          </w:p>
        </w:tc>
        <w:tc>
          <w:tcPr>
            <w:tcW w:type="dxa" w:w="1728"/>
          </w:tcPr>
          <w:p>
            <w:r>
              <w:t>应对风险，德勤审计</w:t>
            </w:r>
          </w:p>
        </w:tc>
      </w:tr>
    </w:tbl>
    <w:p>
      <w:pPr>
        <w:pStyle w:val="Heading1"/>
        <w:jc w:val="left"/>
      </w:pPr>
      <w:r>
        <w:t>4. PQ币核心应用场景</w:t>
      </w:r>
    </w:p>
    <w:p>
      <w:pPr>
        <w:pStyle w:val="Heading2"/>
        <w:jc w:val="left"/>
      </w:pPr>
      <w:r>
        <w:t>A. PQAQ 量化交易 (增值)</w:t>
      </w:r>
    </w:p>
    <w:p>
      <w:r>
        <w:t>• 支付软件订阅费与高级策略购买费。</w:t>
        <w:br/>
        <w:t>• 抵扣交易手续费。</w:t>
      </w:r>
    </w:p>
    <w:p>
      <w:pPr>
        <w:pStyle w:val="Heading2"/>
        <w:jc w:val="left"/>
      </w:pPr>
      <w:r>
        <w:t>B. PQKZ 投资权益 (资产)</w:t>
      </w:r>
    </w:p>
    <w:p>
      <w:r>
        <w:t>• 优先认购早期科技项目股权。</w:t>
        <w:br/>
        <w:t>• 享受项目退出后的现金分红。</w:t>
        <w:br/>
        <w:t>• 参与DAO治理投票。</w:t>
      </w:r>
    </w:p>
    <w:p>
      <w:pPr>
        <w:pStyle w:val="Heading2"/>
        <w:jc w:val="left"/>
      </w:pPr>
      <w:r>
        <w:t>C. PQQK 量子安全 (保障)</w:t>
      </w:r>
    </w:p>
    <w:p>
      <w:r>
        <w:t>• 硬件购买：使用PQ币以优惠价购买“PQQK冷钱包”。</w:t>
        <w:br/>
        <w:t>• 身份铸造：支付PQ币铸造链上DID (先锋数字身份)。</w:t>
        <w:br/>
        <w:t>• 安全服务：支付“资产保险箱”年费，享受私钥丢失社交恢复服务。</w:t>
      </w:r>
    </w:p>
    <w:p>
      <w:pPr>
        <w:pStyle w:val="Heading1"/>
        <w:jc w:val="left"/>
      </w:pPr>
      <w:r>
        <w:t>5. 透明度与监管</w:t>
      </w:r>
    </w:p>
    <w:p>
      <w:r>
        <w:t>• 权益分配与审计：www.pqkz.com</w:t>
      </w:r>
    </w:p>
    <w:p>
      <w:r>
        <w:t>• 交易数据与排名：www.pqaq.com</w:t>
      </w:r>
    </w:p>
    <w:p>
      <w:r>
        <w:t>• 安全审计与开源代码：www.pqqk.com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